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70C" w:rsidRPr="0017670C" w:rsidRDefault="0017670C" w:rsidP="0017670C">
      <w:proofErr w:type="spellStart"/>
      <w:r w:rsidRPr="0017670C">
        <w:t>Jagjeet</w:t>
      </w:r>
      <w:proofErr w:type="spellEnd"/>
      <w:r w:rsidRPr="0017670C">
        <w:t xml:space="preserve"> S. </w:t>
      </w:r>
      <w:proofErr w:type="spellStart"/>
      <w:r w:rsidRPr="0017670C">
        <w:t>Bindra</w:t>
      </w:r>
      <w:proofErr w:type="spellEnd"/>
    </w:p>
    <w:p w:rsidR="0017670C" w:rsidRDefault="0017670C" w:rsidP="0017670C">
      <w:r>
        <w:t>Retired President</w:t>
      </w:r>
    </w:p>
    <w:p w:rsidR="0017670C" w:rsidRDefault="0017670C" w:rsidP="0017670C">
      <w:r>
        <w:t>Chevron Global Manufacturing</w:t>
      </w:r>
    </w:p>
    <w:p w:rsidR="0017670C" w:rsidRDefault="0017670C" w:rsidP="0017670C"/>
    <w:p w:rsidR="0017670C" w:rsidRDefault="0017670C" w:rsidP="0017670C">
      <w:r>
        <w:t xml:space="preserve">Age 65, U.S. citizen, has served as a director of the Company since 2011. Mr. </w:t>
      </w:r>
      <w:proofErr w:type="spellStart"/>
      <w:r>
        <w:t>Bindra</w:t>
      </w:r>
      <w:proofErr w:type="spellEnd"/>
      <w:r>
        <w:t xml:space="preserve"> is the retired President of Chevron Global Manufacturing, a position in which he served from 2003 to 2009. Mr. </w:t>
      </w:r>
      <w:proofErr w:type="spellStart"/>
      <w:r>
        <w:t>Bindra</w:t>
      </w:r>
      <w:proofErr w:type="spellEnd"/>
      <w:r>
        <w:t xml:space="preserve"> joined the Chevron group of companies in 1977 as a research engineer and served in a variety of positions during his career, including as Managing Director of Caltex Australia Ltd. (50% owned by Chevron) from 2002 to 2003, President of Chevron Pipeline Company from 1997 to 2002, Senior Vice President, Pipeline &amp; Transportation, of Chevron Overseas Petroleum from 1995 to 1997, Manager of Strategic Planning for Chevron Corporation from 1994 to 1995 and Group Manager, Projects &amp; Engineering Technology from 1991 to 1994. </w:t>
      </w:r>
    </w:p>
    <w:p w:rsidR="0017670C" w:rsidRDefault="0017670C" w:rsidP="0017670C">
      <w:bookmarkStart w:id="0" w:name="_GoBack"/>
      <w:bookmarkEnd w:id="0"/>
    </w:p>
    <w:p w:rsidR="0017670C" w:rsidRDefault="0017670C" w:rsidP="0017670C">
      <w:r>
        <w:t xml:space="preserve">Mr. </w:t>
      </w:r>
      <w:proofErr w:type="spellStart"/>
      <w:r>
        <w:t>Bindra</w:t>
      </w:r>
      <w:proofErr w:type="spellEnd"/>
      <w:r>
        <w:t xml:space="preserve"> is a director of </w:t>
      </w:r>
      <w:proofErr w:type="spellStart"/>
      <w:r>
        <w:t>LyondellBasell</w:t>
      </w:r>
      <w:proofErr w:type="spellEnd"/>
      <w:r>
        <w:t xml:space="preserve"> Industries N.V. (NYSE: LYB) (since 2011), Edison International (NYSE: EIX) and Southern California Edison Company (since 2010). He previously served as a director of Reliance Petroleum Ltd. (from 2006 to 2007), Caltex Australia Ltd. from (2002 to 2003), GS Caltex, Korea (from 2003 to 2009), Larsen &amp; Toubro Ltd., India (from 2009 to 2012), </w:t>
      </w:r>
      <w:proofErr w:type="spellStart"/>
      <w:r>
        <w:t>Transfield</w:t>
      </w:r>
      <w:proofErr w:type="spellEnd"/>
      <w:r>
        <w:t xml:space="preserve"> Services Limited, Australia (from 2009 to 2012) and </w:t>
      </w:r>
      <w:proofErr w:type="spellStart"/>
      <w:r>
        <w:t>Sriya</w:t>
      </w:r>
      <w:proofErr w:type="spellEnd"/>
      <w:r>
        <w:t xml:space="preserve"> Innovations Inc. (from 2009 to 2010). Mr. </w:t>
      </w:r>
      <w:proofErr w:type="spellStart"/>
      <w:r>
        <w:t>Bindra</w:t>
      </w:r>
      <w:proofErr w:type="spellEnd"/>
      <w:r>
        <w:t xml:space="preserve"> received his MBA in 1979 from St. Mary’s College of California, his Master of Science in Chemical Engineering in 1970 from the University of Washington and his bachelor’s degree in Chemical Engineering in 1969 from the Indian Institute of Technology, Kanpur.</w:t>
      </w:r>
    </w:p>
    <w:p w:rsidR="005136A2" w:rsidRDefault="005136A2"/>
    <w:sectPr w:rsidR="00513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70C"/>
    <w:rsid w:val="0017670C"/>
    <w:rsid w:val="00513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Cantwell, Guy (Houston)</dc:creator>
  <cp:lastModifiedBy>Cantwell, Guy (Houston)</cp:lastModifiedBy>
  <cp:revision>1</cp:revision>
  <dcterms:created xsi:type="dcterms:W3CDTF">2013-07-09T18:16:00Z</dcterms:created>
  <dcterms:modified xsi:type="dcterms:W3CDTF">2013-07-09T18:17:00Z</dcterms:modified>
</cp:coreProperties>
</file>